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DC0" w:rsidRDefault="009D0DC0" w:rsidP="00F629A0">
      <w:pPr>
        <w:rPr>
          <w:rFonts w:ascii="Bookman Old Style" w:hAnsi="Bookman Old Style"/>
          <w:sz w:val="28"/>
          <w:szCs w:val="28"/>
        </w:rPr>
      </w:pPr>
    </w:p>
    <w:p w:rsidR="00F62BB9" w:rsidRPr="009D0DC0" w:rsidRDefault="00180E37" w:rsidP="00F629A0">
      <w:pPr>
        <w:rPr>
          <w:rFonts w:ascii="Bookman Old Style" w:hAnsi="Bookman Old Style"/>
        </w:rPr>
      </w:pPr>
      <w:r w:rsidRPr="009D0DC0">
        <w:rPr>
          <w:rFonts w:ascii="Bookman Old Style" w:hAnsi="Bookman Old Style"/>
          <w:u w:val="single"/>
        </w:rPr>
        <w:t>P</w:t>
      </w:r>
      <w:r w:rsidR="009D0DC0" w:rsidRPr="009D0DC0">
        <w:rPr>
          <w:rFonts w:ascii="Bookman Old Style" w:hAnsi="Bookman Old Style"/>
          <w:u w:val="single"/>
        </w:rPr>
        <w:t>roduits </w:t>
      </w:r>
      <w:r w:rsidR="009D0DC0">
        <w:rPr>
          <w:rFonts w:ascii="Bookman Old Style" w:hAnsi="Bookman Old Style"/>
        </w:rPr>
        <w:t xml:space="preserve">: </w:t>
      </w:r>
      <w:r w:rsidR="0044272A" w:rsidRPr="009D0DC0">
        <w:rPr>
          <w:rFonts w:ascii="Bookman Old Style" w:hAnsi="Bookman Old Style"/>
        </w:rPr>
        <w:t>Tous les produits t</w:t>
      </w:r>
      <w:r w:rsidRPr="009D0DC0">
        <w:rPr>
          <w:rFonts w:ascii="Bookman Old Style" w:hAnsi="Bookman Old Style"/>
        </w:rPr>
        <w:t>el</w:t>
      </w:r>
      <w:r w:rsidR="00E4755C">
        <w:rPr>
          <w:rFonts w:ascii="Bookman Old Style" w:hAnsi="Bookman Old Style"/>
        </w:rPr>
        <w:t>s</w:t>
      </w:r>
      <w:r w:rsidRPr="009D0DC0">
        <w:rPr>
          <w:rFonts w:ascii="Bookman Old Style" w:hAnsi="Bookman Old Style"/>
        </w:rPr>
        <w:t xml:space="preserve"> que </w:t>
      </w:r>
      <w:r w:rsidR="00603A3F" w:rsidRPr="009D0DC0">
        <w:rPr>
          <w:rFonts w:ascii="Bookman Old Style" w:hAnsi="Bookman Old Style"/>
        </w:rPr>
        <w:t>p</w:t>
      </w:r>
      <w:r w:rsidR="00F62BB9" w:rsidRPr="009D0DC0">
        <w:rPr>
          <w:rFonts w:ascii="Bookman Old Style" w:hAnsi="Bookman Old Style"/>
        </w:rPr>
        <w:t>omp</w:t>
      </w:r>
      <w:r w:rsidR="00603A3F" w:rsidRPr="009D0DC0">
        <w:rPr>
          <w:rFonts w:ascii="Bookman Old Style" w:hAnsi="Bookman Old Style"/>
        </w:rPr>
        <w:t>e, filtreur, thermopompe, systè</w:t>
      </w:r>
      <w:r w:rsidR="00F62BB9" w:rsidRPr="009D0DC0">
        <w:rPr>
          <w:rFonts w:ascii="Bookman Old Style" w:hAnsi="Bookman Old Style"/>
        </w:rPr>
        <w:t>me au</w:t>
      </w:r>
      <w:r w:rsidR="00603A3F" w:rsidRPr="009D0DC0">
        <w:rPr>
          <w:rFonts w:ascii="Bookman Old Style" w:hAnsi="Bookman Old Style"/>
        </w:rPr>
        <w:t xml:space="preserve"> sel et autres</w:t>
      </w:r>
      <w:r w:rsidRPr="009D0DC0">
        <w:rPr>
          <w:rFonts w:ascii="Bookman Old Style" w:hAnsi="Bookman Old Style"/>
        </w:rPr>
        <w:t xml:space="preserve"> produits de filtration de même que les lumières</w:t>
      </w:r>
      <w:r w:rsidR="0044272A" w:rsidRPr="009D0DC0">
        <w:rPr>
          <w:rFonts w:ascii="Bookman Old Style" w:hAnsi="Bookman Old Style"/>
        </w:rPr>
        <w:t xml:space="preserve">, garantie unique </w:t>
      </w:r>
      <w:proofErr w:type="gramStart"/>
      <w:r w:rsidR="00603A3F" w:rsidRPr="009D0DC0">
        <w:rPr>
          <w:rFonts w:ascii="Bookman Old Style" w:hAnsi="Bookman Old Style"/>
        </w:rPr>
        <w:t>du manufacturier</w:t>
      </w:r>
      <w:proofErr w:type="gramEnd"/>
      <w:r w:rsidR="00603A3F" w:rsidRPr="009D0DC0">
        <w:rPr>
          <w:rFonts w:ascii="Bookman Old Style" w:hAnsi="Bookman Old Style"/>
        </w:rPr>
        <w:t xml:space="preserve"> main d’œuvre </w:t>
      </w:r>
      <w:r w:rsidRPr="009D0DC0">
        <w:rPr>
          <w:rFonts w:ascii="Bookman Old Style" w:hAnsi="Bookman Old Style"/>
        </w:rPr>
        <w:t>un an sur l</w:t>
      </w:r>
      <w:r w:rsidR="0044272A" w:rsidRPr="009D0DC0">
        <w:rPr>
          <w:rFonts w:ascii="Bookman Old Style" w:hAnsi="Bookman Old Style"/>
        </w:rPr>
        <w:t>’installation,</w:t>
      </w:r>
      <w:r w:rsidRPr="009D0DC0">
        <w:rPr>
          <w:rFonts w:ascii="Bookman Old Style" w:hAnsi="Bookman Old Style"/>
        </w:rPr>
        <w:t xml:space="preserve"> déplacement </w:t>
      </w:r>
      <w:r w:rsidR="00603A3F" w:rsidRPr="009D0DC0">
        <w:rPr>
          <w:rFonts w:ascii="Bookman Old Style" w:hAnsi="Bookman Old Style"/>
        </w:rPr>
        <w:t xml:space="preserve">non </w:t>
      </w:r>
      <w:r w:rsidR="001868BD" w:rsidRPr="009D0DC0">
        <w:rPr>
          <w:rFonts w:ascii="Bookman Old Style" w:hAnsi="Bookman Old Style"/>
        </w:rPr>
        <w:t>inclus. *</w:t>
      </w:r>
    </w:p>
    <w:p w:rsidR="001868BD" w:rsidRPr="009D0DC0" w:rsidRDefault="001868BD" w:rsidP="00F629A0">
      <w:pPr>
        <w:rPr>
          <w:rFonts w:ascii="Bookman Old Style" w:hAnsi="Bookman Old Style"/>
        </w:rPr>
      </w:pPr>
    </w:p>
    <w:p w:rsidR="00F629A0" w:rsidRPr="009D0DC0" w:rsidRDefault="00F629A0" w:rsidP="00F629A0">
      <w:pPr>
        <w:rPr>
          <w:rFonts w:ascii="Bookman Old Style" w:hAnsi="Bookman Old Style"/>
        </w:rPr>
      </w:pPr>
      <w:r w:rsidRPr="009D0DC0">
        <w:rPr>
          <w:rFonts w:ascii="Bookman Old Style" w:hAnsi="Bookman Old Style"/>
          <w:u w:val="single"/>
        </w:rPr>
        <w:t xml:space="preserve">Installation de piscine </w:t>
      </w:r>
      <w:r w:rsidR="001868BD" w:rsidRPr="009D0DC0">
        <w:rPr>
          <w:rFonts w:ascii="Bookman Old Style" w:hAnsi="Bookman Old Style"/>
          <w:u w:val="single"/>
        </w:rPr>
        <w:t>neuve</w:t>
      </w:r>
      <w:r w:rsidR="009D0DC0" w:rsidRPr="009D0DC0">
        <w:rPr>
          <w:rFonts w:ascii="Bookman Old Style" w:hAnsi="Bookman Old Style"/>
          <w:u w:val="single"/>
        </w:rPr>
        <w:t> :</w:t>
      </w:r>
      <w:r w:rsidR="001868BD" w:rsidRPr="009D0DC0">
        <w:rPr>
          <w:rFonts w:ascii="Bookman Old Style" w:hAnsi="Bookman Old Style"/>
        </w:rPr>
        <w:t xml:space="preserve"> </w:t>
      </w:r>
      <w:r w:rsidR="009D0DC0" w:rsidRPr="009D0DC0">
        <w:rPr>
          <w:rFonts w:ascii="Bookman Old Style" w:hAnsi="Bookman Old Style"/>
        </w:rPr>
        <w:t xml:space="preserve">*Trottoir, fond de béton, </w:t>
      </w:r>
      <w:r w:rsidR="001868BD" w:rsidRPr="009D0DC0">
        <w:rPr>
          <w:rFonts w:ascii="Bookman Old Style" w:hAnsi="Bookman Old Style"/>
        </w:rPr>
        <w:t xml:space="preserve">Installation de la </w:t>
      </w:r>
      <w:r w:rsidR="0044272A" w:rsidRPr="009D0DC0">
        <w:rPr>
          <w:rFonts w:ascii="Bookman Old Style" w:hAnsi="Bookman Old Style"/>
        </w:rPr>
        <w:t xml:space="preserve">piscine, installation de la toile, </w:t>
      </w:r>
      <w:r w:rsidR="009D0DC0" w:rsidRPr="009D0DC0">
        <w:rPr>
          <w:rFonts w:ascii="Bookman Old Style" w:hAnsi="Bookman Old Style"/>
        </w:rPr>
        <w:t xml:space="preserve">ainsi que </w:t>
      </w:r>
      <w:r w:rsidR="0044272A" w:rsidRPr="009D0DC0">
        <w:rPr>
          <w:rFonts w:ascii="Bookman Old Style" w:hAnsi="Bookman Old Style"/>
        </w:rPr>
        <w:t>de la marche travaux garantie 5 ans sur l’installation, un an sur système de filtration. Pour ce qui est de la plomberie, si</w:t>
      </w:r>
      <w:r w:rsidRPr="009D0DC0">
        <w:rPr>
          <w:rFonts w:ascii="Bookman Old Style" w:hAnsi="Bookman Old Style"/>
        </w:rPr>
        <w:t xml:space="preserve"> bris dans la tuyauterie Les Piscines GS devra exécuter une détection de fuite et le client doit être sur place obligatoirement pour valider </w:t>
      </w:r>
      <w:r w:rsidR="001868BD" w:rsidRPr="009D0DC0">
        <w:rPr>
          <w:rFonts w:ascii="Bookman Old Style" w:hAnsi="Bookman Old Style"/>
        </w:rPr>
        <w:t>le bris. Les Piscines GS s’engage</w:t>
      </w:r>
      <w:r w:rsidR="00E4755C">
        <w:rPr>
          <w:rFonts w:ascii="Bookman Old Style" w:hAnsi="Bookman Old Style"/>
        </w:rPr>
        <w:t>nt</w:t>
      </w:r>
      <w:r w:rsidR="001868BD" w:rsidRPr="009D0DC0">
        <w:rPr>
          <w:rFonts w:ascii="Bookman Old Style" w:hAnsi="Bookman Old Style"/>
        </w:rPr>
        <w:t xml:space="preserve"> à faire </w:t>
      </w:r>
      <w:r w:rsidRPr="009D0DC0">
        <w:rPr>
          <w:rFonts w:ascii="Bookman Old Style" w:hAnsi="Bookman Old Style"/>
        </w:rPr>
        <w:t xml:space="preserve">la réparation du </w:t>
      </w:r>
      <w:r w:rsidR="001868BD" w:rsidRPr="009D0DC0">
        <w:rPr>
          <w:rFonts w:ascii="Bookman Old Style" w:hAnsi="Bookman Old Style"/>
        </w:rPr>
        <w:t>bris. *</w:t>
      </w:r>
      <w:r w:rsidR="009D0DC0" w:rsidRPr="009D0DC0">
        <w:rPr>
          <w:rFonts w:ascii="Bookman Old Style" w:hAnsi="Bookman Old Style"/>
        </w:rPr>
        <w:t xml:space="preserve"> </w:t>
      </w:r>
    </w:p>
    <w:p w:rsidR="001868BD" w:rsidRPr="009D0DC0" w:rsidRDefault="001868BD" w:rsidP="001868BD">
      <w:pPr>
        <w:rPr>
          <w:rFonts w:ascii="Bookman Old Style" w:hAnsi="Bookman Old Style"/>
        </w:rPr>
      </w:pPr>
    </w:p>
    <w:p w:rsidR="001868BD" w:rsidRPr="009D0DC0" w:rsidRDefault="009D0DC0" w:rsidP="001868BD">
      <w:pPr>
        <w:rPr>
          <w:rFonts w:ascii="Bookman Old Style" w:hAnsi="Bookman Old Style"/>
        </w:rPr>
      </w:pPr>
      <w:r w:rsidRPr="009D0DC0">
        <w:rPr>
          <w:rFonts w:ascii="Bookman Old Style" w:hAnsi="Bookman Old Style"/>
          <w:u w:val="single"/>
        </w:rPr>
        <w:t>Changement de toile :</w:t>
      </w:r>
      <w:r w:rsidR="0044272A" w:rsidRPr="009D0DC0">
        <w:rPr>
          <w:rFonts w:ascii="Bookman Old Style" w:hAnsi="Bookman Old Style"/>
        </w:rPr>
        <w:t xml:space="preserve"> </w:t>
      </w:r>
      <w:r w:rsidRPr="009D0DC0">
        <w:rPr>
          <w:rFonts w:ascii="Bookman Old Style" w:hAnsi="Bookman Old Style"/>
        </w:rPr>
        <w:t>installation garantie un an. La toile est garantie par le fournisseur de toile. Main d’œuvre et appel de service non inclus.</w:t>
      </w:r>
    </w:p>
    <w:p w:rsidR="001868BD" w:rsidRPr="009D0DC0" w:rsidRDefault="001868BD" w:rsidP="00F629A0">
      <w:pPr>
        <w:rPr>
          <w:rFonts w:ascii="Bookman Old Style" w:hAnsi="Bookman Old Style"/>
        </w:rPr>
      </w:pPr>
    </w:p>
    <w:p w:rsidR="001868BD" w:rsidRDefault="001868BD" w:rsidP="00F629A0">
      <w:pPr>
        <w:rPr>
          <w:rFonts w:ascii="Bookman Old Style" w:hAnsi="Bookman Old Style"/>
        </w:rPr>
      </w:pPr>
    </w:p>
    <w:p w:rsidR="00B52B37" w:rsidRPr="00B52B37" w:rsidRDefault="00B52B37" w:rsidP="00F629A0">
      <w:pPr>
        <w:rPr>
          <w:rFonts w:ascii="Bookman Old Style" w:hAnsi="Bookman Old Style"/>
          <w:u w:val="single"/>
        </w:rPr>
      </w:pPr>
      <w:r w:rsidRPr="00B52B37">
        <w:rPr>
          <w:rFonts w:ascii="Bookman Old Style" w:hAnsi="Bookman Old Style"/>
          <w:u w:val="single"/>
        </w:rPr>
        <w:t>*Note importante concernant nos garanties :</w:t>
      </w:r>
    </w:p>
    <w:p w:rsidR="00180E37" w:rsidRPr="0052176F" w:rsidRDefault="009D0DC0" w:rsidP="00F629A0">
      <w:pPr>
        <w:rPr>
          <w:rFonts w:ascii="Bookman Old Style" w:hAnsi="Bookman Old Style"/>
        </w:rPr>
      </w:pPr>
      <w:r>
        <w:rPr>
          <w:rFonts w:ascii="Bookman Old Style" w:hAnsi="Bookman Old Style"/>
        </w:rPr>
        <w:t>*</w:t>
      </w:r>
      <w:r w:rsidR="00180E37" w:rsidRPr="0052176F">
        <w:rPr>
          <w:rFonts w:ascii="Bookman Old Style" w:hAnsi="Bookman Old Style"/>
        </w:rPr>
        <w:t>Travaux de béton, trottoir ou fond de béton, excluant les lézardes et/ou les fissures.</w:t>
      </w:r>
    </w:p>
    <w:p w:rsidR="00F629A0" w:rsidRPr="0052176F" w:rsidRDefault="00180E37" w:rsidP="00F629A0">
      <w:pPr>
        <w:rPr>
          <w:rFonts w:ascii="Bookman Old Style" w:hAnsi="Bookman Old Style"/>
        </w:rPr>
      </w:pPr>
      <w:r w:rsidRPr="0052176F">
        <w:rPr>
          <w:rFonts w:ascii="Bookman Old Style" w:hAnsi="Bookman Old Style"/>
        </w:rPr>
        <w:t>Travaux, trottoir de béton ou réparation de fond de béton (non fait en totalité) garantie uniquement sur la réparation fait par Les Piscines GS Inc. La garantie s’</w:t>
      </w:r>
      <w:r w:rsidR="00E4755C">
        <w:rPr>
          <w:rFonts w:ascii="Bookman Old Style" w:hAnsi="Bookman Old Style"/>
        </w:rPr>
        <w:t>appliquera</w:t>
      </w:r>
      <w:r w:rsidR="00F629A0" w:rsidRPr="0052176F">
        <w:rPr>
          <w:rFonts w:ascii="Bookman Old Style" w:hAnsi="Bookman Old Style"/>
        </w:rPr>
        <w:t xml:space="preserve"> uniquement si le bris n’est pas causé par </w:t>
      </w:r>
      <w:r w:rsidR="001868BD" w:rsidRPr="0052176F">
        <w:rPr>
          <w:rFonts w:ascii="Bookman Old Style" w:hAnsi="Bookman Old Style"/>
        </w:rPr>
        <w:t>les autres sections non réparées</w:t>
      </w:r>
      <w:r w:rsidR="00F629A0" w:rsidRPr="0052176F">
        <w:rPr>
          <w:rFonts w:ascii="Bookman Old Style" w:hAnsi="Bookman Old Style"/>
        </w:rPr>
        <w:t xml:space="preserve"> par Les Piscines GS Inc.</w:t>
      </w:r>
      <w:r w:rsidR="009D0DC0">
        <w:rPr>
          <w:rFonts w:ascii="Bookman Old Style" w:hAnsi="Bookman Old Style"/>
        </w:rPr>
        <w:t xml:space="preserve">  </w:t>
      </w:r>
      <w:r w:rsidR="00F629A0" w:rsidRPr="0052176F">
        <w:rPr>
          <w:rFonts w:ascii="Bookman Old Style" w:hAnsi="Bookman Old Style"/>
        </w:rPr>
        <w:t>De plus, la garantie s’applique uniquement sur les affaissements sans mouvements de sol.</w:t>
      </w:r>
      <w:bookmarkStart w:id="0" w:name="_GoBack"/>
      <w:bookmarkEnd w:id="0"/>
    </w:p>
    <w:p w:rsidR="00180E37" w:rsidRPr="0052176F" w:rsidRDefault="00180E37" w:rsidP="00F629A0">
      <w:pPr>
        <w:rPr>
          <w:rFonts w:ascii="Bookman Old Style" w:hAnsi="Bookman Old Style"/>
        </w:rPr>
      </w:pPr>
    </w:p>
    <w:p w:rsidR="00B52B37" w:rsidRDefault="00B52B37" w:rsidP="00DC2187">
      <w:pPr>
        <w:rPr>
          <w:rFonts w:ascii="Bookman Old Style" w:hAnsi="Bookman Old Style"/>
        </w:rPr>
      </w:pPr>
      <w:r>
        <w:rPr>
          <w:rFonts w:ascii="Bookman Old Style" w:hAnsi="Bookman Old Style"/>
        </w:rPr>
        <w:t>Tous nos produits sujet à garantie doit être approuvé par le fournisseur. La main d’œuvre est garantie selon nos normes de garantie, appel de service en sus selon les secteurs.  Aucune garantie si une autre compagnie a effectué des travaux sur nos installations ou nos produits.  Toutes garanties doivent être approuvé</w:t>
      </w:r>
      <w:r w:rsidR="000E1296">
        <w:rPr>
          <w:rFonts w:ascii="Bookman Old Style" w:hAnsi="Bookman Old Style"/>
        </w:rPr>
        <w:t>es</w:t>
      </w:r>
      <w:r>
        <w:rPr>
          <w:rFonts w:ascii="Bookman Old Style" w:hAnsi="Bookman Old Style"/>
        </w:rPr>
        <w:t xml:space="preserve"> par la personne autorisé</w:t>
      </w:r>
      <w:r w:rsidR="000E1296">
        <w:rPr>
          <w:rFonts w:ascii="Bookman Old Style" w:hAnsi="Bookman Old Style"/>
        </w:rPr>
        <w:t>e</w:t>
      </w:r>
      <w:r>
        <w:rPr>
          <w:rFonts w:ascii="Bookman Old Style" w:hAnsi="Bookman Old Style"/>
        </w:rPr>
        <w:t xml:space="preserve"> aux garanties.</w:t>
      </w:r>
    </w:p>
    <w:p w:rsidR="001868BD" w:rsidRPr="0052176F" w:rsidRDefault="00B52B37" w:rsidP="00DC2187">
      <w:pPr>
        <w:rPr>
          <w:rFonts w:ascii="Bookman Old Style" w:hAnsi="Bookman Old Style"/>
        </w:rPr>
      </w:pPr>
      <w:r>
        <w:rPr>
          <w:rFonts w:ascii="Bookman Old Style" w:hAnsi="Bookman Old Style"/>
        </w:rPr>
        <w:t xml:space="preserve">Aucune garantie </w:t>
      </w:r>
      <w:r w:rsidR="000E1296">
        <w:rPr>
          <w:rFonts w:ascii="Bookman Old Style" w:hAnsi="Bookman Old Style"/>
        </w:rPr>
        <w:t>n’</w:t>
      </w:r>
      <w:r>
        <w:rPr>
          <w:rFonts w:ascii="Bookman Old Style" w:hAnsi="Bookman Old Style"/>
        </w:rPr>
        <w:t>est applicable si factures impayé</w:t>
      </w:r>
      <w:r w:rsidR="000E1296">
        <w:rPr>
          <w:rFonts w:ascii="Bookman Old Style" w:hAnsi="Bookman Old Style"/>
        </w:rPr>
        <w:t>e</w:t>
      </w:r>
      <w:r>
        <w:rPr>
          <w:rFonts w:ascii="Bookman Old Style" w:hAnsi="Bookman Old Style"/>
        </w:rPr>
        <w:t>s ou solde au compte.</w:t>
      </w:r>
    </w:p>
    <w:p w:rsidR="001868BD" w:rsidRPr="0052176F" w:rsidRDefault="001868BD" w:rsidP="00DC2187">
      <w:pPr>
        <w:rPr>
          <w:rFonts w:ascii="Bookman Old Style" w:hAnsi="Bookman Old Style"/>
        </w:rPr>
      </w:pPr>
    </w:p>
    <w:p w:rsidR="001868BD" w:rsidRPr="0052176F" w:rsidRDefault="009D0DC0" w:rsidP="00DC2187">
      <w:pPr>
        <w:rPr>
          <w:rFonts w:ascii="Bookman Old Style" w:hAnsi="Bookman Old Style"/>
        </w:rPr>
      </w:pPr>
      <w:r>
        <w:rPr>
          <w:rFonts w:ascii="Bookman Old Style" w:hAnsi="Bookman Old Style"/>
        </w:rPr>
        <w:t>*Aucune garantie sur tout mouvement de sol y compris bris causé par le gel et dégel. Nous</w:t>
      </w:r>
      <w:r w:rsidR="00D65EA6">
        <w:rPr>
          <w:rFonts w:ascii="Bookman Old Style" w:hAnsi="Bookman Old Style"/>
        </w:rPr>
        <w:t xml:space="preserve"> ne garantissons pas les bris dus</w:t>
      </w:r>
      <w:r>
        <w:rPr>
          <w:rFonts w:ascii="Bookman Old Style" w:hAnsi="Bookman Old Style"/>
        </w:rPr>
        <w:t xml:space="preserve"> à des intempéries.</w:t>
      </w:r>
    </w:p>
    <w:p w:rsidR="001868BD" w:rsidRPr="0052176F" w:rsidRDefault="001868BD" w:rsidP="00DC2187">
      <w:pPr>
        <w:rPr>
          <w:rFonts w:ascii="Bookman Old Style" w:hAnsi="Bookman Old Style"/>
        </w:rPr>
      </w:pPr>
    </w:p>
    <w:p w:rsidR="001868BD" w:rsidRPr="0052176F" w:rsidRDefault="001868BD" w:rsidP="00DC2187">
      <w:pPr>
        <w:rPr>
          <w:rFonts w:ascii="Bookman Old Style" w:hAnsi="Bookman Old Style"/>
        </w:rPr>
      </w:pPr>
    </w:p>
    <w:p w:rsidR="001868BD" w:rsidRPr="0052176F" w:rsidRDefault="001868BD" w:rsidP="00DC2187">
      <w:pPr>
        <w:rPr>
          <w:rFonts w:ascii="Bookman Old Style" w:hAnsi="Bookman Old Style"/>
        </w:rPr>
      </w:pPr>
    </w:p>
    <w:sectPr w:rsidR="001868BD" w:rsidRPr="0052176F" w:rsidSect="009D0DC0">
      <w:headerReference w:type="default" r:id="rId8"/>
      <w:footerReference w:type="default" r:id="rId9"/>
      <w:type w:val="continuous"/>
      <w:pgSz w:w="12240" w:h="15840"/>
      <w:pgMar w:top="720" w:right="720" w:bottom="720" w:left="720" w:header="794"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4AF6" w:rsidRPr="006E1993" w:rsidRDefault="008E4AF6" w:rsidP="006E1993">
      <w:r>
        <w:separator/>
      </w:r>
    </w:p>
  </w:endnote>
  <w:endnote w:type="continuationSeparator" w:id="0">
    <w:p w:rsidR="008E4AF6" w:rsidRPr="006E1993" w:rsidRDefault="008E4AF6" w:rsidP="006E199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D7" w:rsidRDefault="00D65EA6">
    <w:pPr>
      <w:pStyle w:val="Pieddepag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7.2pt" o:hrpct="0" o:hralign="center" o:hr="t">
          <v:imagedata r:id="rId1" o:title="BD15155_"/>
        </v:shape>
      </w:pict>
    </w:r>
  </w:p>
  <w:p w:rsidR="007174D7" w:rsidRPr="006E1993" w:rsidRDefault="00B95559" w:rsidP="00713FC8">
    <w:pPr>
      <w:pStyle w:val="Pieddepage"/>
      <w:jc w:val="center"/>
    </w:pPr>
    <w:r w:rsidRPr="00B95559">
      <w:rPr>
        <w:lang w:val="fr-FR" w:eastAsia="zh-TW"/>
      </w:rPr>
      <w:pict>
        <v:group id="_x0000_s2049" style="position:absolute;left:0;text-align:left;margin-left:0;margin-top:705pt;width:6pt;height:55.3pt;z-index:251660288;mso-height-percent:780;mso-position-horizontal-relative:right-margin-area;mso-position-vertical-relative:page;mso-height-percent:780;mso-height-relative:bottom-margin-area" coordorigin="2820,4935" coordsize="120,1320">
          <v:shapetype id="_x0000_t32" coordsize="21600,21600" o:spt="32" o:oned="t" path="m,l21600,21600e" filled="f">
            <v:path arrowok="t" fillok="f" o:connecttype="none"/>
            <o:lock v:ext="edit" shapetype="t"/>
          </v:shapetype>
          <v:shape id="_x0000_s2050" type="#_x0000_t32" style="position:absolute;left:2820;top:4935;width:0;height:1320" o:connectortype="straight" strokecolor="#4f81bd [3204]"/>
          <v:shape id="_x0000_s2051" type="#_x0000_t32" style="position:absolute;left:2880;top:4935;width:0;height:1320" o:connectortype="straight" strokecolor="#4f81bd [3204]"/>
          <v:shape id="_x0000_s2052" type="#_x0000_t32" style="position:absolute;left:2940;top:4935;width:0;height:1320" o:connectortype="straight" strokecolor="#4f81bd [3204]"/>
          <w10:wrap anchorx="page" anchory="page"/>
        </v:group>
      </w:pict>
    </w:r>
    <w:r w:rsidRPr="00B95559">
      <w:rPr>
        <w:lang w:val="fr-FR" w:eastAsia="zh-TW"/>
      </w:rPr>
      <w:pict>
        <v:rect id="_x0000_s2053" style="position:absolute;left:0;text-align:left;margin-left:0;margin-top:0;width:6in;height:27.75pt;z-index:251661312;mso-width-percent:1000;mso-position-horizontal:center;mso-position-horizontal-relative:margin;mso-position-vertical:bottom;mso-position-vertical-relative:page;mso-width-percent:1000;mso-width-relative:margin;mso-height-relative:bottom-margin-area" filled="f" stroked="f">
          <v:textbox style="mso-next-textbox:#_x0000_s2053" inset=",0">
            <w:txbxContent>
              <w:p w:rsidR="007174D7" w:rsidRPr="004071A2" w:rsidRDefault="007174D7" w:rsidP="004071A2"/>
              <w:p w:rsidR="007174D7" w:rsidRDefault="007174D7"/>
            </w:txbxContent>
          </v:textbox>
          <w10:wrap anchorx="margin" anchory="page"/>
        </v:rect>
      </w:pict>
    </w:r>
    <w:r w:rsidR="007174D7" w:rsidRPr="006E1993">
      <w:t>Les Piscines GS</w:t>
    </w:r>
    <w:r w:rsidR="007174D7">
      <w:t xml:space="preserve"> Inc</w:t>
    </w:r>
    <w:r w:rsidR="007174D7" w:rsidRPr="006E1993">
      <w:t>., 2634 chemin St-Philippe, Mascouche, (Québec)  J7K 3C3</w:t>
    </w:r>
  </w:p>
  <w:p w:rsidR="007174D7" w:rsidRPr="006E1993" w:rsidRDefault="007174D7" w:rsidP="00713FC8">
    <w:pPr>
      <w:pStyle w:val="Pieddepage"/>
      <w:jc w:val="center"/>
    </w:pPr>
    <w:r>
      <w:t>Téléphone</w:t>
    </w:r>
    <w:r w:rsidRPr="006E1993">
      <w:t>: 514-572-1626     Télécopie: 450-325-0886</w:t>
    </w:r>
  </w:p>
  <w:p w:rsidR="007174D7" w:rsidRPr="006E1993" w:rsidRDefault="00B95559" w:rsidP="00713FC8">
    <w:pPr>
      <w:pStyle w:val="Pieddepage"/>
      <w:jc w:val="center"/>
    </w:pPr>
    <w:hyperlink r:id="rId2" w:history="1">
      <w:r w:rsidR="007174D7" w:rsidRPr="006E1993">
        <w:t>info@piscinesgs.com</w:t>
      </w:r>
    </w:hyperlink>
    <w:r w:rsidR="007174D7" w:rsidRPr="006E1993">
      <w:t xml:space="preserve"> (comptabilité)            </w:t>
    </w:r>
    <w:hyperlink r:id="rId3" w:history="1">
      <w:r w:rsidR="007174D7" w:rsidRPr="006E1993">
        <w:t>service@piscinesgs.com</w:t>
      </w:r>
    </w:hyperlink>
    <w:r w:rsidR="007174D7" w:rsidRPr="006E1993">
      <w:t xml:space="preserve"> (service)</w:t>
    </w:r>
  </w:p>
  <w:p w:rsidR="007174D7" w:rsidRPr="006E1993" w:rsidRDefault="00B95559" w:rsidP="00713FC8">
    <w:pPr>
      <w:pStyle w:val="Pieddepage"/>
      <w:jc w:val="center"/>
    </w:pPr>
    <w:hyperlink r:id="rId4" w:history="1">
      <w:r w:rsidR="007174D7" w:rsidRPr="006E1993">
        <w:t>www.piscinesgs.com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4AF6" w:rsidRPr="006E1993" w:rsidRDefault="008E4AF6" w:rsidP="006E1993">
      <w:r>
        <w:separator/>
      </w:r>
    </w:p>
  </w:footnote>
  <w:footnote w:type="continuationSeparator" w:id="0">
    <w:p w:rsidR="008E4AF6" w:rsidRPr="006E1993" w:rsidRDefault="008E4AF6" w:rsidP="006E19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74D7" w:rsidRDefault="007174D7">
    <w:pPr>
      <w:pStyle w:val="En-tte"/>
    </w:pPr>
    <w:r>
      <w:rPr>
        <w:noProof/>
        <w:lang w:eastAsia="fr-CA"/>
      </w:rPr>
      <w:drawing>
        <wp:anchor distT="0" distB="0" distL="114300" distR="114300" simplePos="0" relativeHeight="251658752" behindDoc="1" locked="0" layoutInCell="1" allowOverlap="1">
          <wp:simplePos x="0" y="0"/>
          <wp:positionH relativeFrom="column">
            <wp:posOffset>0</wp:posOffset>
          </wp:positionH>
          <wp:positionV relativeFrom="paragraph">
            <wp:posOffset>-275590</wp:posOffset>
          </wp:positionV>
          <wp:extent cx="4886325" cy="1561609"/>
          <wp:effectExtent l="0" t="0" r="0" b="0"/>
          <wp:wrapNone/>
          <wp:docPr id="2" name="Imag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stretch>
                    <a:fillRect/>
                  </a:stretch>
                </pic:blipFill>
                <pic:spPr>
                  <a:xfrm>
                    <a:off x="0" y="0"/>
                    <a:ext cx="4886325" cy="1561609"/>
                  </a:xfrm>
                  <a:prstGeom prst="rect">
                    <a:avLst/>
                  </a:prstGeom>
                </pic:spPr>
              </pic:pic>
            </a:graphicData>
          </a:graphic>
        </wp:anchor>
      </w:drawing>
    </w:r>
    <w:r>
      <w:t xml:space="preserve">                                                                                                                                                                   </w:t>
    </w:r>
    <w:r w:rsidRPr="00A977EE">
      <w:rPr>
        <w:noProof/>
        <w:lang w:eastAsia="fr-CA"/>
      </w:rPr>
      <w:drawing>
        <wp:inline distT="0" distB="0" distL="0" distR="0">
          <wp:extent cx="1104900" cy="1077790"/>
          <wp:effectExtent l="0" t="0" r="0" b="0"/>
          <wp:docPr id="4" name="Image 0" descr="Ballon 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n 40.jpg"/>
                  <pic:cNvPicPr/>
                </pic:nvPicPr>
                <pic:blipFill>
                  <a:blip r:embed="rId2"/>
                  <a:stretch>
                    <a:fillRect/>
                  </a:stretch>
                </pic:blipFill>
                <pic:spPr>
                  <a:xfrm>
                    <a:off x="0" y="0"/>
                    <a:ext cx="1112569" cy="1085270"/>
                  </a:xfrm>
                  <a:prstGeom prst="rect">
                    <a:avLst/>
                  </a:prstGeom>
                </pic:spPr>
              </pic:pic>
            </a:graphicData>
          </a:graphic>
        </wp:inline>
      </w:drawing>
    </w:r>
  </w:p>
  <w:p w:rsidR="007174D7" w:rsidRDefault="007174D7">
    <w:pPr>
      <w:pStyle w:val="En-tte"/>
    </w:pPr>
    <w:r>
      <w:t xml:space="preserve">                                                                                                                                  </w:t>
    </w:r>
  </w:p>
  <w:p w:rsidR="009D0DC0" w:rsidRDefault="009D0DC0" w:rsidP="00A977EE">
    <w:pPr>
      <w:jc w:val="center"/>
      <w:rPr>
        <w:rFonts w:ascii="Bookman Old Style" w:hAnsi="Bookman Old Style" w:cs="Arial"/>
        <w:b/>
        <w:sz w:val="22"/>
        <w:szCs w:val="22"/>
      </w:rPr>
    </w:pPr>
  </w:p>
  <w:p w:rsidR="007174D7" w:rsidRPr="00A977EE" w:rsidRDefault="00DC2187" w:rsidP="00A977EE">
    <w:pPr>
      <w:jc w:val="center"/>
      <w:rPr>
        <w:rFonts w:ascii="Bookman Old Style" w:hAnsi="Bookman Old Style" w:cs="Arial"/>
        <w:b/>
        <w:sz w:val="22"/>
        <w:szCs w:val="22"/>
      </w:rPr>
    </w:pPr>
    <w:r>
      <w:rPr>
        <w:rFonts w:ascii="Bookman Old Style" w:hAnsi="Bookman Old Style" w:cs="Arial"/>
        <w:b/>
        <w:sz w:val="22"/>
        <w:szCs w:val="22"/>
      </w:rPr>
      <w:t>Garanties pour les travaux de construction avec nos standards de constructions.</w:t>
    </w:r>
  </w:p>
  <w:p w:rsidR="007174D7" w:rsidRDefault="007174D7">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2B113A"/>
    <w:multiLevelType w:val="hybridMultilevel"/>
    <w:tmpl w:val="153E3FCC"/>
    <w:lvl w:ilvl="0" w:tplc="425C259C">
      <w:start w:val="24"/>
      <w:numFmt w:val="bullet"/>
      <w:lvlText w:val="-"/>
      <w:lvlJc w:val="left"/>
      <w:pPr>
        <w:ind w:left="720" w:hanging="360"/>
      </w:pPr>
      <w:rPr>
        <w:rFonts w:ascii="Arial" w:eastAsiaTheme="minorHAnsi" w:hAnsi="Arial" w:cs="Aria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1">
    <w:nsid w:val="1E3E77EE"/>
    <w:multiLevelType w:val="hybridMultilevel"/>
    <w:tmpl w:val="8194B3CE"/>
    <w:lvl w:ilvl="0" w:tplc="D5CA1FE2">
      <w:numFmt w:val="bullet"/>
      <w:lvlText w:val="-"/>
      <w:lvlJc w:val="left"/>
      <w:pPr>
        <w:ind w:left="720" w:hanging="360"/>
      </w:pPr>
      <w:rPr>
        <w:rFonts w:ascii="Arial" w:eastAsiaTheme="minorHAnsi" w:hAnsi="Arial" w:cs="Aria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2">
    <w:nsid w:val="499D4F2B"/>
    <w:multiLevelType w:val="hybridMultilevel"/>
    <w:tmpl w:val="783C2B78"/>
    <w:lvl w:ilvl="0" w:tplc="B15C9062">
      <w:start w:val="24"/>
      <w:numFmt w:val="bullet"/>
      <w:lvlText w:val="-"/>
      <w:lvlJc w:val="left"/>
      <w:pPr>
        <w:ind w:left="720" w:hanging="360"/>
      </w:pPr>
      <w:rPr>
        <w:rFonts w:ascii="Arial" w:eastAsiaTheme="minorHAnsi" w:hAnsi="Arial" w:cs="Aria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forms" w:formatting="1" w:enforcement="1" w:cryptProviderType="rsaFull" w:cryptAlgorithmClass="hash" w:cryptAlgorithmType="typeAny" w:cryptAlgorithmSid="4" w:cryptSpinCount="100000" w:hash="PuW018OlY4UAMr9gwR7n0Eh03wQ=" w:salt="RduV5XmDzhr+C5aYsHqShg=="/>
  <w:defaultTabStop w:val="708"/>
  <w:hyphenationZone w:val="425"/>
  <w:drawingGridHorizontalSpacing w:val="120"/>
  <w:displayHorizontalDrawingGridEvery w:val="2"/>
  <w:characterSpacingControl w:val="doNotCompress"/>
  <w:hdrShapeDefaults>
    <o:shapedefaults v:ext="edit" spidmax="2056"/>
    <o:shapelayout v:ext="edit">
      <o:idmap v:ext="edit" data="2"/>
      <o:rules v:ext="edit">
        <o:r id="V:Rule4" type="connector" idref="#_x0000_s2052"/>
        <o:r id="V:Rule5" type="connector" idref="#_x0000_s2050"/>
        <o:r id="V:Rule6" type="connector" idref="#_x0000_s2051"/>
      </o:rules>
    </o:shapelayout>
  </w:hdrShapeDefaults>
  <w:footnotePr>
    <w:footnote w:id="-1"/>
    <w:footnote w:id="0"/>
  </w:footnotePr>
  <w:endnotePr>
    <w:endnote w:id="-1"/>
    <w:endnote w:id="0"/>
  </w:endnotePr>
  <w:compat/>
  <w:rsids>
    <w:rsidRoot w:val="00EA2066"/>
    <w:rsid w:val="000014E4"/>
    <w:rsid w:val="00002276"/>
    <w:rsid w:val="000840F5"/>
    <w:rsid w:val="000E1296"/>
    <w:rsid w:val="000E16D3"/>
    <w:rsid w:val="000F2579"/>
    <w:rsid w:val="00180E37"/>
    <w:rsid w:val="001868BD"/>
    <w:rsid w:val="001C6B92"/>
    <w:rsid w:val="001E28EB"/>
    <w:rsid w:val="002C3978"/>
    <w:rsid w:val="00332D2A"/>
    <w:rsid w:val="00344956"/>
    <w:rsid w:val="003F058F"/>
    <w:rsid w:val="004071A2"/>
    <w:rsid w:val="0044272A"/>
    <w:rsid w:val="00464580"/>
    <w:rsid w:val="004E309A"/>
    <w:rsid w:val="00501DED"/>
    <w:rsid w:val="0052176F"/>
    <w:rsid w:val="005720C7"/>
    <w:rsid w:val="005C4917"/>
    <w:rsid w:val="00603A3F"/>
    <w:rsid w:val="006E1993"/>
    <w:rsid w:val="006F016F"/>
    <w:rsid w:val="00713FC8"/>
    <w:rsid w:val="007174D7"/>
    <w:rsid w:val="00780F32"/>
    <w:rsid w:val="007D0AC7"/>
    <w:rsid w:val="00831AEE"/>
    <w:rsid w:val="008610EA"/>
    <w:rsid w:val="008E4AF6"/>
    <w:rsid w:val="00911BCD"/>
    <w:rsid w:val="009815C0"/>
    <w:rsid w:val="00995173"/>
    <w:rsid w:val="009D0DC0"/>
    <w:rsid w:val="009E4183"/>
    <w:rsid w:val="00A977EE"/>
    <w:rsid w:val="00B10E51"/>
    <w:rsid w:val="00B52B37"/>
    <w:rsid w:val="00B55489"/>
    <w:rsid w:val="00B95559"/>
    <w:rsid w:val="00BB6635"/>
    <w:rsid w:val="00BB6E19"/>
    <w:rsid w:val="00BD39F8"/>
    <w:rsid w:val="00BD6CD8"/>
    <w:rsid w:val="00D33D7D"/>
    <w:rsid w:val="00D65EA6"/>
    <w:rsid w:val="00D71805"/>
    <w:rsid w:val="00DC2187"/>
    <w:rsid w:val="00DD7BA8"/>
    <w:rsid w:val="00E0426B"/>
    <w:rsid w:val="00E41018"/>
    <w:rsid w:val="00E4755C"/>
    <w:rsid w:val="00E76A8A"/>
    <w:rsid w:val="00EA2066"/>
    <w:rsid w:val="00EC76D3"/>
    <w:rsid w:val="00F25D7E"/>
    <w:rsid w:val="00F471D9"/>
    <w:rsid w:val="00F629A0"/>
    <w:rsid w:val="00F62BB9"/>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58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071A2"/>
    <w:rPr>
      <w:rFonts w:ascii="Tahoma" w:hAnsi="Tahoma" w:cs="Tahoma"/>
      <w:sz w:val="16"/>
      <w:szCs w:val="16"/>
    </w:rPr>
  </w:style>
  <w:style w:type="character" w:customStyle="1" w:styleId="TextedebullesCar">
    <w:name w:val="Texte de bulles Car"/>
    <w:basedOn w:val="Policepardfaut"/>
    <w:link w:val="Textedebulles"/>
    <w:uiPriority w:val="99"/>
    <w:semiHidden/>
    <w:rsid w:val="004071A2"/>
    <w:rPr>
      <w:rFonts w:ascii="Tahoma" w:hAnsi="Tahoma" w:cs="Tahoma"/>
      <w:sz w:val="16"/>
      <w:szCs w:val="16"/>
    </w:rPr>
  </w:style>
  <w:style w:type="paragraph" w:styleId="En-tte">
    <w:name w:val="header"/>
    <w:basedOn w:val="Normal"/>
    <w:link w:val="En-tteCar"/>
    <w:uiPriority w:val="99"/>
    <w:unhideWhenUsed/>
    <w:locked/>
    <w:rsid w:val="004071A2"/>
    <w:pPr>
      <w:tabs>
        <w:tab w:val="center" w:pos="4320"/>
        <w:tab w:val="right" w:pos="8640"/>
      </w:tabs>
    </w:pPr>
    <w:rPr>
      <w:rFonts w:asciiTheme="minorHAnsi" w:eastAsiaTheme="minorHAnsi" w:hAnsiTheme="minorHAnsi" w:cstheme="minorBidi"/>
      <w:sz w:val="22"/>
      <w:szCs w:val="22"/>
      <w:lang w:eastAsia="en-US"/>
    </w:rPr>
  </w:style>
  <w:style w:type="character" w:customStyle="1" w:styleId="En-tteCar">
    <w:name w:val="En-tête Car"/>
    <w:basedOn w:val="Policepardfaut"/>
    <w:link w:val="En-tte"/>
    <w:uiPriority w:val="99"/>
    <w:rsid w:val="004071A2"/>
  </w:style>
  <w:style w:type="paragraph" w:styleId="Pieddepage">
    <w:name w:val="footer"/>
    <w:basedOn w:val="Normal"/>
    <w:link w:val="PieddepageCar"/>
    <w:uiPriority w:val="99"/>
    <w:unhideWhenUsed/>
    <w:locked/>
    <w:rsid w:val="004071A2"/>
    <w:pPr>
      <w:tabs>
        <w:tab w:val="center" w:pos="4320"/>
        <w:tab w:val="right" w:pos="8640"/>
      </w:tabs>
    </w:pPr>
    <w:rPr>
      <w:rFonts w:asciiTheme="minorHAnsi" w:eastAsiaTheme="minorHAnsi" w:hAnsiTheme="minorHAnsi" w:cstheme="minorBidi"/>
      <w:sz w:val="22"/>
      <w:szCs w:val="22"/>
      <w:lang w:eastAsia="en-US"/>
    </w:rPr>
  </w:style>
  <w:style w:type="character" w:customStyle="1" w:styleId="PieddepageCar">
    <w:name w:val="Pied de page Car"/>
    <w:basedOn w:val="Policepardfaut"/>
    <w:link w:val="Pieddepage"/>
    <w:uiPriority w:val="99"/>
    <w:rsid w:val="004071A2"/>
  </w:style>
  <w:style w:type="character" w:styleId="Lienhypertexte">
    <w:name w:val="Hyperlink"/>
    <w:basedOn w:val="Policepardfaut"/>
    <w:uiPriority w:val="99"/>
    <w:unhideWhenUsed/>
    <w:rsid w:val="004071A2"/>
    <w:rPr>
      <w:color w:val="0000FF" w:themeColor="hyperlink"/>
      <w:u w:val="single"/>
    </w:rPr>
  </w:style>
  <w:style w:type="paragraph" w:styleId="Paragraphedeliste">
    <w:name w:val="List Paragraph"/>
    <w:basedOn w:val="Normal"/>
    <w:uiPriority w:val="34"/>
    <w:qFormat/>
    <w:rsid w:val="004E309A"/>
    <w:pPr>
      <w:spacing w:after="200" w:line="276" w:lineRule="auto"/>
      <w:ind w:left="720"/>
      <w:contextualSpacing/>
    </w:pPr>
    <w:rPr>
      <w:rFonts w:asciiTheme="minorHAnsi" w:eastAsiaTheme="minorHAnsi" w:hAnsiTheme="minorHAnsi" w:cstheme="minorBidi"/>
      <w:sz w:val="22"/>
      <w:szCs w:val="22"/>
      <w:lang w:eastAsia="en-US"/>
    </w:rPr>
  </w:style>
  <w:style w:type="paragraph" w:styleId="Sansinterligne">
    <w:name w:val="No Spacing"/>
    <w:uiPriority w:val="1"/>
    <w:qFormat/>
    <w:rsid w:val="00B52B37"/>
    <w:pPr>
      <w:spacing w:after="0"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582423057">
      <w:bodyDiv w:val="1"/>
      <w:marLeft w:val="0"/>
      <w:marRight w:val="0"/>
      <w:marTop w:val="0"/>
      <w:marBottom w:val="0"/>
      <w:divBdr>
        <w:top w:val="none" w:sz="0" w:space="0" w:color="auto"/>
        <w:left w:val="none" w:sz="0" w:space="0" w:color="auto"/>
        <w:bottom w:val="none" w:sz="0" w:space="0" w:color="auto"/>
        <w:right w:val="none" w:sz="0" w:space="0" w:color="auto"/>
      </w:divBdr>
    </w:div>
    <w:div w:id="1344671796">
      <w:bodyDiv w:val="1"/>
      <w:marLeft w:val="0"/>
      <w:marRight w:val="0"/>
      <w:marTop w:val="0"/>
      <w:marBottom w:val="0"/>
      <w:divBdr>
        <w:top w:val="none" w:sz="0" w:space="0" w:color="auto"/>
        <w:left w:val="none" w:sz="0" w:space="0" w:color="auto"/>
        <w:bottom w:val="none" w:sz="0" w:space="0" w:color="auto"/>
        <w:right w:val="none" w:sz="0" w:space="0" w:color="auto"/>
      </w:divBdr>
    </w:div>
    <w:div w:id="1608344890">
      <w:bodyDiv w:val="1"/>
      <w:marLeft w:val="0"/>
      <w:marRight w:val="0"/>
      <w:marTop w:val="0"/>
      <w:marBottom w:val="0"/>
      <w:divBdr>
        <w:top w:val="none" w:sz="0" w:space="0" w:color="auto"/>
        <w:left w:val="none" w:sz="0" w:space="0" w:color="auto"/>
        <w:bottom w:val="none" w:sz="0" w:space="0" w:color="auto"/>
        <w:right w:val="none" w:sz="0" w:space="0" w:color="auto"/>
      </w:divBdr>
    </w:div>
    <w:div w:id="1817793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mailto:service@piscinesgs.com" TargetMode="External"/><Relationship Id="rId2" Type="http://schemas.openxmlformats.org/officeDocument/2006/relationships/hyperlink" Target="mailto:info@piscinesgs.com" TargetMode="External"/><Relationship Id="rId1" Type="http://schemas.openxmlformats.org/officeDocument/2006/relationships/image" Target="media/image3.gif"/><Relationship Id="rId4" Type="http://schemas.openxmlformats.org/officeDocument/2006/relationships/hyperlink" Target="http://www.piscinesg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3B3BC4-D077-4120-A80B-19A6088BC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296</Words>
  <Characters>1632</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4</cp:revision>
  <cp:lastPrinted>2018-05-24T14:59:00Z</cp:lastPrinted>
  <dcterms:created xsi:type="dcterms:W3CDTF">2018-05-24T14:58:00Z</dcterms:created>
  <dcterms:modified xsi:type="dcterms:W3CDTF">2018-05-24T14:59:00Z</dcterms:modified>
</cp:coreProperties>
</file>